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B2" w:rsidRPr="00535456" w:rsidRDefault="00A517EA" w:rsidP="00535456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  <w:bCs/>
        </w:rPr>
      </w:pPr>
      <w:r w:rsidRPr="00535456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704C25">
        <w:rPr>
          <w:rFonts w:ascii="Palatino Linotype" w:hAnsi="Palatino Linotype" w:cs="Arial"/>
          <w:b/>
        </w:rPr>
        <w:t>SÉPTIMA</w:t>
      </w:r>
      <w:r w:rsidRPr="00535456">
        <w:rPr>
          <w:rFonts w:ascii="Palatino Linotype" w:hAnsi="Palatino Linotype" w:cs="Arial"/>
          <w:b/>
        </w:rPr>
        <w:t xml:space="preserve"> SESIÓN ORDINARIA DE </w:t>
      </w:r>
      <w:r w:rsidR="00704C25">
        <w:rPr>
          <w:rFonts w:ascii="Palatino Linotype" w:hAnsi="Palatino Linotype" w:cs="Arial"/>
          <w:b/>
        </w:rPr>
        <w:t>VEINTE</w:t>
      </w:r>
      <w:r w:rsidR="004D5015">
        <w:rPr>
          <w:rFonts w:ascii="Palatino Linotype" w:hAnsi="Palatino Linotype" w:cs="Arial"/>
          <w:b/>
        </w:rPr>
        <w:t xml:space="preserve"> DE FEBRERO</w:t>
      </w:r>
      <w:r w:rsidR="00BF70B2" w:rsidRPr="00535456">
        <w:rPr>
          <w:rFonts w:ascii="Palatino Linotype" w:hAnsi="Palatino Linotype" w:cs="Arial"/>
          <w:b/>
        </w:rPr>
        <w:t xml:space="preserve"> DE DOS MIL DIECINUEVE, EN EL RECURSO DE REVISIÓN </w:t>
      </w:r>
      <w:r w:rsidR="007162A6">
        <w:rPr>
          <w:rFonts w:ascii="Palatino Linotype" w:hAnsi="Palatino Linotype" w:cs="Arial"/>
          <w:b/>
          <w:bCs/>
        </w:rPr>
        <w:t>04</w:t>
      </w:r>
      <w:r w:rsidR="0081314C">
        <w:rPr>
          <w:rFonts w:ascii="Palatino Linotype" w:hAnsi="Palatino Linotype" w:cs="Arial"/>
          <w:b/>
          <w:bCs/>
        </w:rPr>
        <w:t>789</w:t>
      </w:r>
      <w:r w:rsidR="00BF70B2" w:rsidRPr="00535456">
        <w:rPr>
          <w:rFonts w:ascii="Palatino Linotype" w:hAnsi="Palatino Linotype" w:cs="Arial"/>
          <w:b/>
          <w:bCs/>
        </w:rPr>
        <w:t>/INFOEM/IP/RR/2018.</w:t>
      </w:r>
    </w:p>
    <w:p w:rsidR="00F579EE" w:rsidRPr="00535456" w:rsidRDefault="00A517EA" w:rsidP="00535456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="00740E0B" w:rsidRPr="00535456">
        <w:rPr>
          <w:rFonts w:ascii="Palatino Linotype" w:hAnsi="Palatino Linotype" w:cs="Arial"/>
          <w:b/>
          <w:lang w:val="es-ES_tradnl"/>
        </w:rPr>
        <w:t xml:space="preserve"> </w:t>
      </w:r>
      <w:r w:rsidR="00740E0B" w:rsidRPr="00535456">
        <w:rPr>
          <w:rFonts w:ascii="Palatino Linotype" w:hAnsi="Palatino Linotype" w:cs="Arial"/>
          <w:lang w:val="es-ES_tradnl"/>
        </w:rPr>
        <w:t xml:space="preserve">Comisionada </w:t>
      </w:r>
      <w:r w:rsidRPr="00535456">
        <w:rPr>
          <w:rFonts w:ascii="Palatino Linotype" w:hAnsi="Palatino Linotype" w:cs="Arial"/>
          <w:b/>
        </w:rPr>
        <w:t>EVA ABAID YAPUR</w:t>
      </w:r>
      <w:r w:rsidR="00BB74CD" w:rsidRPr="00535456">
        <w:rPr>
          <w:rFonts w:ascii="Palatino Linotype" w:hAnsi="Palatino Linotype" w:cs="Arial"/>
          <w:b/>
        </w:rPr>
        <w:t xml:space="preserve"> </w:t>
      </w:r>
      <w:r w:rsidRPr="00535456">
        <w:rPr>
          <w:rFonts w:ascii="Palatino Linotype" w:hAnsi="Palatino Linotype" w:cs="Arial"/>
        </w:rPr>
        <w:t xml:space="preserve">emite </w:t>
      </w:r>
      <w:r w:rsidRPr="00535456">
        <w:rPr>
          <w:rFonts w:ascii="Palatino Linotype" w:hAnsi="Palatino Linotype" w:cs="Arial"/>
          <w:b/>
        </w:rPr>
        <w:t>VOTO PARTICULAR</w:t>
      </w:r>
      <w:r w:rsidR="00871B03" w:rsidRPr="00535456">
        <w:rPr>
          <w:rFonts w:ascii="Palatino Linotype" w:hAnsi="Palatino Linotype" w:cs="Arial"/>
          <w:b/>
        </w:rPr>
        <w:t>,</w:t>
      </w:r>
      <w:r w:rsidRPr="00535456">
        <w:rPr>
          <w:rFonts w:ascii="Palatino Linotype" w:hAnsi="Palatino Linotype" w:cs="Arial"/>
          <w:b/>
        </w:rPr>
        <w:t xml:space="preserve"> </w:t>
      </w:r>
      <w:r w:rsidRPr="00535456">
        <w:rPr>
          <w:rFonts w:ascii="Palatino Linotype" w:hAnsi="Palatino Linotype" w:cs="Arial"/>
        </w:rPr>
        <w:t xml:space="preserve">respecto de la resolución dictada en </w:t>
      </w:r>
      <w:r w:rsidR="00740E0B" w:rsidRPr="00535456">
        <w:rPr>
          <w:rFonts w:ascii="Palatino Linotype" w:hAnsi="Palatino Linotype" w:cs="Arial"/>
        </w:rPr>
        <w:t xml:space="preserve">el </w:t>
      </w:r>
      <w:r w:rsidR="00871B03" w:rsidRPr="00535456">
        <w:rPr>
          <w:rFonts w:ascii="Palatino Linotype" w:hAnsi="Palatino Linotype" w:cs="Arial"/>
        </w:rPr>
        <w:t xml:space="preserve">Recurso </w:t>
      </w:r>
      <w:r w:rsidRPr="00535456">
        <w:rPr>
          <w:rFonts w:ascii="Palatino Linotype" w:hAnsi="Palatino Linotype" w:cs="Arial"/>
        </w:rPr>
        <w:t xml:space="preserve">de </w:t>
      </w:r>
      <w:r w:rsidR="00871B03" w:rsidRPr="00535456">
        <w:rPr>
          <w:rFonts w:ascii="Palatino Linotype" w:hAnsi="Palatino Linotype" w:cs="Arial"/>
        </w:rPr>
        <w:t xml:space="preserve">Revisión </w:t>
      </w:r>
      <w:r w:rsidR="007162A6">
        <w:rPr>
          <w:rFonts w:ascii="Palatino Linotype" w:hAnsi="Palatino Linotype" w:cs="Arial"/>
          <w:b/>
          <w:bCs/>
        </w:rPr>
        <w:t>04</w:t>
      </w:r>
      <w:r w:rsidR="0081314C">
        <w:rPr>
          <w:rFonts w:ascii="Palatino Linotype" w:hAnsi="Palatino Linotype" w:cs="Arial"/>
          <w:b/>
          <w:bCs/>
        </w:rPr>
        <w:t>789</w:t>
      </w:r>
      <w:r w:rsidR="00670931" w:rsidRPr="00535456">
        <w:rPr>
          <w:rFonts w:ascii="Palatino Linotype" w:hAnsi="Palatino Linotype" w:cs="Arial"/>
          <w:b/>
          <w:bCs/>
        </w:rPr>
        <w:t>/INFOEM/IP/RR/2018</w:t>
      </w:r>
      <w:r w:rsidRPr="00535456">
        <w:rPr>
          <w:rFonts w:ascii="Palatino Linotype" w:eastAsia="Calibri" w:hAnsi="Palatino Linotype" w:cs="Arial"/>
          <w:b/>
        </w:rPr>
        <w:t>,</w:t>
      </w:r>
      <w:r w:rsidRPr="00535456">
        <w:rPr>
          <w:rFonts w:ascii="Palatino Linotype" w:hAnsi="Palatino Linotype" w:cs="Arial"/>
          <w:b/>
          <w:bCs/>
        </w:rPr>
        <w:t xml:space="preserve"> </w:t>
      </w:r>
      <w:r w:rsidRPr="00535456">
        <w:rPr>
          <w:rFonts w:ascii="Palatino Linotype" w:hAnsi="Palatino Linotype" w:cs="Arial"/>
        </w:rPr>
        <w:t>pronunciada por el Pleno de este Instituto</w:t>
      </w:r>
      <w:r w:rsidR="00233EC9">
        <w:rPr>
          <w:rFonts w:ascii="Palatino Linotype" w:hAnsi="Palatino Linotype" w:cs="Arial"/>
        </w:rPr>
        <w:t>,</w:t>
      </w:r>
      <w:r w:rsidRPr="00535456">
        <w:rPr>
          <w:rFonts w:ascii="Palatino Linotype" w:hAnsi="Palatino Linotype" w:cs="Arial"/>
        </w:rPr>
        <w:t xml:space="preserve"> ante el proyecto presentado </w:t>
      </w:r>
      <w:r w:rsidR="00E46292" w:rsidRPr="00535456">
        <w:rPr>
          <w:rFonts w:ascii="Palatino Linotype" w:hAnsi="Palatino Linotype" w:cs="Arial"/>
        </w:rPr>
        <w:t xml:space="preserve">por </w:t>
      </w:r>
      <w:r w:rsidR="00823404" w:rsidRPr="00535456">
        <w:rPr>
          <w:rFonts w:ascii="Palatino Linotype" w:hAnsi="Palatino Linotype" w:cs="Arial"/>
        </w:rPr>
        <w:t>el Comisionado</w:t>
      </w:r>
      <w:r w:rsidRPr="00535456">
        <w:rPr>
          <w:rFonts w:ascii="Palatino Linotype" w:hAnsi="Palatino Linotype" w:cs="Arial"/>
        </w:rPr>
        <w:t xml:space="preserve"> </w:t>
      </w:r>
      <w:r w:rsidR="007162A6">
        <w:rPr>
          <w:rFonts w:ascii="Palatino Linotype" w:hAnsi="Palatino Linotype" w:cs="Arial"/>
          <w:b/>
        </w:rPr>
        <w:t>JAVIER MARTÍNEZ CRUZ</w:t>
      </w:r>
      <w:r w:rsidRPr="00535456">
        <w:rPr>
          <w:rFonts w:ascii="Palatino Linotype" w:hAnsi="Palatino Linotype" w:cs="Arial"/>
        </w:rPr>
        <w:t xml:space="preserve">, </w:t>
      </w:r>
      <w:r w:rsidR="003C5476" w:rsidRPr="00535456">
        <w:rPr>
          <w:rFonts w:ascii="Palatino Linotype" w:hAnsi="Palatino Linotype" w:cs="Arial"/>
        </w:rPr>
        <w:t>que es del tenor siguiente.</w:t>
      </w:r>
    </w:p>
    <w:p w:rsidR="003B0314" w:rsidRDefault="00A517EA" w:rsidP="0053545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 xml:space="preserve">Es de destacar, que </w:t>
      </w:r>
      <w:r w:rsidR="003C5476" w:rsidRPr="00535456">
        <w:rPr>
          <w:rFonts w:ascii="Palatino Linotype" w:hAnsi="Palatino Linotype" w:cs="Arial"/>
        </w:rPr>
        <w:t>se comparte</w:t>
      </w:r>
      <w:r w:rsidRPr="00535456">
        <w:rPr>
          <w:rFonts w:ascii="Palatino Linotype" w:hAnsi="Palatino Linotype" w:cs="Arial"/>
        </w:rPr>
        <w:t xml:space="preserve"> esencialmente el estudi</w:t>
      </w:r>
      <w:r w:rsidR="00487B66" w:rsidRPr="00535456">
        <w:rPr>
          <w:rFonts w:ascii="Palatino Linotype" w:hAnsi="Palatino Linotype" w:cs="Arial"/>
        </w:rPr>
        <w:t>o de la resolución de</w:t>
      </w:r>
      <w:r w:rsidR="00BF70B2" w:rsidRPr="00535456">
        <w:rPr>
          <w:rFonts w:ascii="Palatino Linotype" w:hAnsi="Palatino Linotype" w:cs="Arial"/>
        </w:rPr>
        <w:t>l Recurso de Revisión</w:t>
      </w:r>
      <w:r w:rsidRPr="00535456">
        <w:rPr>
          <w:rFonts w:ascii="Palatino Linotype" w:hAnsi="Palatino Linotype" w:cs="Arial"/>
        </w:rPr>
        <w:t>; empero,</w:t>
      </w:r>
      <w:r w:rsidR="00BF70B2" w:rsidRPr="00535456">
        <w:rPr>
          <w:rFonts w:ascii="Palatino Linotype" w:hAnsi="Palatino Linotype" w:cs="Arial"/>
        </w:rPr>
        <w:t xml:space="preserve"> estim</w:t>
      </w:r>
      <w:r w:rsidR="00670931" w:rsidRPr="00535456">
        <w:rPr>
          <w:rFonts w:ascii="Palatino Linotype" w:hAnsi="Palatino Linotype" w:cs="Arial"/>
        </w:rPr>
        <w:t>o</w:t>
      </w:r>
      <w:r w:rsidRPr="00535456">
        <w:rPr>
          <w:rFonts w:ascii="Palatino Linotype" w:hAnsi="Palatino Linotype" w:cs="Arial"/>
        </w:rPr>
        <w:t xml:space="preserve"> necesario precisar algunas consid</w:t>
      </w:r>
      <w:r w:rsidR="00F579EE" w:rsidRPr="00535456">
        <w:rPr>
          <w:rFonts w:ascii="Palatino Linotype" w:hAnsi="Palatino Linotype" w:cs="Arial"/>
        </w:rPr>
        <w:t>eraciones de hecho y de derecho.</w:t>
      </w:r>
    </w:p>
    <w:p w:rsidR="007C0556" w:rsidRDefault="007C0556" w:rsidP="007C055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4904A4">
        <w:rPr>
          <w:rFonts w:ascii="Palatino Linotype" w:hAnsi="Palatino Linotype"/>
        </w:rPr>
        <w:t xml:space="preserve">Tal y como quedó precisado en los resultando de la resolución materia del presente </w:t>
      </w:r>
      <w:r>
        <w:rPr>
          <w:rFonts w:ascii="Palatino Linotype" w:hAnsi="Palatino Linotype"/>
        </w:rPr>
        <w:t xml:space="preserve">voto, la particular requirió del </w:t>
      </w:r>
      <w:r w:rsidRPr="004904A4">
        <w:rPr>
          <w:rFonts w:ascii="Palatino Linotype" w:hAnsi="Palatino Linotype"/>
        </w:rPr>
        <w:t xml:space="preserve">Ayuntamiento de </w:t>
      </w:r>
      <w:proofErr w:type="spellStart"/>
      <w:r w:rsidRPr="004904A4">
        <w:rPr>
          <w:rFonts w:ascii="Palatino Linotype" w:hAnsi="Palatino Linotype"/>
        </w:rPr>
        <w:t>Nopaltepec</w:t>
      </w:r>
      <w:proofErr w:type="spellEnd"/>
      <w:r w:rsidRPr="004904A4">
        <w:rPr>
          <w:rFonts w:ascii="Palatino Linotype" w:hAnsi="Palatino Linotype"/>
        </w:rPr>
        <w:t xml:space="preserve">, en lo sucesivo el </w:t>
      </w:r>
      <w:r w:rsidRPr="00576A3D">
        <w:rPr>
          <w:rFonts w:ascii="Palatino Linotype" w:hAnsi="Palatino Linotype"/>
          <w:b/>
        </w:rPr>
        <w:t xml:space="preserve">SUJETO </w:t>
      </w:r>
      <w:r w:rsidRPr="00576A3D">
        <w:rPr>
          <w:rFonts w:ascii="Palatino Linotype" w:hAnsi="Palatino Linotype"/>
          <w:b/>
        </w:rPr>
        <w:lastRenderedPageBreak/>
        <w:t>OBLIGADO</w:t>
      </w:r>
      <w:r>
        <w:rPr>
          <w:rFonts w:ascii="Palatino Linotype" w:hAnsi="Palatino Linotype"/>
        </w:rPr>
        <w:t>, información que, según su dicho, adjuntaba a su solicitud. Situación que en la especie no aconteció.</w:t>
      </w:r>
    </w:p>
    <w:p w:rsidR="007C0556" w:rsidRDefault="007C0556" w:rsidP="007C055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576A3D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</w:rPr>
        <w:t xml:space="preserve"> no dio respuesta a la solicitud de acceso a la información; por ello, </w:t>
      </w:r>
      <w:proofErr w:type="gramStart"/>
      <w:r>
        <w:rPr>
          <w:rFonts w:ascii="Palatino Linotype" w:hAnsi="Palatino Linotype"/>
        </w:rPr>
        <w:t>la</w:t>
      </w:r>
      <w:proofErr w:type="gramEnd"/>
      <w:r>
        <w:rPr>
          <w:rFonts w:ascii="Palatino Linotype" w:hAnsi="Palatino Linotype"/>
        </w:rPr>
        <w:t xml:space="preserve"> hoy </w:t>
      </w:r>
      <w:r w:rsidRPr="00576A3D">
        <w:rPr>
          <w:rFonts w:ascii="Palatino Linotype" w:hAnsi="Palatino Linotype"/>
          <w:b/>
        </w:rPr>
        <w:t xml:space="preserve">RECURRENTE </w:t>
      </w:r>
      <w:r>
        <w:rPr>
          <w:rFonts w:ascii="Palatino Linotype" w:hAnsi="Palatino Linotype"/>
        </w:rPr>
        <w:t xml:space="preserve">interpuso el medio de defensa de análisis, en el cual argumentó medularmente la omisión en que incurrió </w:t>
      </w:r>
      <w:r w:rsidRPr="00576A3D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</w:rPr>
        <w:t>.</w:t>
      </w:r>
    </w:p>
    <w:p w:rsidR="007C0556" w:rsidRDefault="007C0556" w:rsidP="007C055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Bajo ese contexto, la Ponencia Resolutora determinó que se actualizaba la causal de sobreseimiento contenida en la fracción IV del artículo 192 de la Ley de Transparencia y Acceso a la Información Pública del Estado de México y Municipios</w:t>
      </w:r>
      <w:r w:rsidRPr="00566DFA">
        <w:t xml:space="preserve"> </w:t>
      </w:r>
      <w:r w:rsidRPr="00566DFA">
        <w:rPr>
          <w:rFonts w:ascii="Palatino Linotype" w:hAnsi="Palatino Linotype"/>
        </w:rPr>
        <w:t>en relación directa con la fracción III del artículo 191 de la Ley en cita, por no existir elementos de procedencia</w:t>
      </w:r>
      <w:r>
        <w:rPr>
          <w:rFonts w:ascii="Palatino Linotype" w:hAnsi="Palatino Linotype"/>
        </w:rPr>
        <w:t>; por lo que, sobreseyó en el Recurso de Revisión de análisis.</w:t>
      </w:r>
    </w:p>
    <w:p w:rsidR="007C0556" w:rsidRPr="00576A3D" w:rsidRDefault="007C0556" w:rsidP="007C055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576A3D">
        <w:rPr>
          <w:rFonts w:ascii="Palatino Linotype" w:hAnsi="Palatino Linotype"/>
        </w:rPr>
        <w:t>En consecuencia</w:t>
      </w:r>
      <w:r w:rsidR="00841CBD">
        <w:rPr>
          <w:rFonts w:ascii="Palatino Linotype" w:hAnsi="Palatino Linotype"/>
        </w:rPr>
        <w:t>,</w:t>
      </w:r>
      <w:r w:rsidRPr="00576A3D">
        <w:rPr>
          <w:rFonts w:ascii="Palatino Linotype" w:hAnsi="Palatino Linotype"/>
        </w:rPr>
        <w:t xml:space="preserve"> se reitera que </w:t>
      </w:r>
      <w:r>
        <w:rPr>
          <w:rFonts w:ascii="Palatino Linotype" w:hAnsi="Palatino Linotype"/>
        </w:rPr>
        <w:t>la suscrita coincide</w:t>
      </w:r>
      <w:r w:rsidRPr="00576A3D">
        <w:rPr>
          <w:rFonts w:ascii="Palatino Linotype" w:hAnsi="Palatino Linotype"/>
        </w:rPr>
        <w:t xml:space="preserve"> con lo señalado en la resolución en comento, en cuanto a que no resulta necesario examinar el fondo del asunto, al actualizarse supuestos normativos que así lo refieren; sin embargo, no comparte el proyecto por cuanto a las  hipótesis normativas que se actualizan</w:t>
      </w:r>
      <w:r>
        <w:rPr>
          <w:rFonts w:ascii="Palatino Linotype" w:hAnsi="Palatino Linotype"/>
        </w:rPr>
        <w:t>;</w:t>
      </w:r>
      <w:r w:rsidRPr="00576A3D">
        <w:rPr>
          <w:rFonts w:ascii="Palatino Linotype" w:hAnsi="Palatino Linotype"/>
        </w:rPr>
        <w:t xml:space="preserve"> así como</w:t>
      </w:r>
      <w:r>
        <w:rPr>
          <w:rFonts w:ascii="Palatino Linotype" w:hAnsi="Palatino Linotype"/>
        </w:rPr>
        <w:t>,</w:t>
      </w:r>
      <w:r w:rsidRPr="00576A3D">
        <w:rPr>
          <w:rFonts w:ascii="Palatino Linotype" w:hAnsi="Palatino Linotype"/>
        </w:rPr>
        <w:t xml:space="preserve"> el sentido de la resolución.</w:t>
      </w:r>
    </w:p>
    <w:p w:rsidR="007C0556" w:rsidRPr="00576A3D" w:rsidRDefault="007C0556" w:rsidP="007C055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576A3D">
        <w:rPr>
          <w:rFonts w:ascii="Palatino Linotype" w:hAnsi="Palatino Linotype"/>
        </w:rPr>
        <w:t>En ese sentido</w:t>
      </w:r>
      <w:r>
        <w:rPr>
          <w:rFonts w:ascii="Palatino Linotype" w:hAnsi="Palatino Linotype"/>
        </w:rPr>
        <w:t>, considero que,</w:t>
      </w:r>
      <w:r w:rsidRPr="00576A3D">
        <w:rPr>
          <w:rFonts w:ascii="Palatino Linotype" w:hAnsi="Palatino Linotype"/>
        </w:rPr>
        <w:t xml:space="preserve"> contrario a lo propuesto en el proyecto, el supuesto normativo que se actualiza es el previsto en el artículo 191</w:t>
      </w:r>
      <w:r>
        <w:rPr>
          <w:rFonts w:ascii="Palatino Linotype" w:hAnsi="Palatino Linotype"/>
        </w:rPr>
        <w:t>,</w:t>
      </w:r>
      <w:r w:rsidRPr="00576A3D">
        <w:rPr>
          <w:rFonts w:ascii="Palatino Linotype" w:hAnsi="Palatino Linotype"/>
        </w:rPr>
        <w:t xml:space="preserve"> fracci</w:t>
      </w:r>
      <w:r>
        <w:rPr>
          <w:rFonts w:ascii="Palatino Linotype" w:hAnsi="Palatino Linotype"/>
        </w:rPr>
        <w:t>ón</w:t>
      </w:r>
      <w:r w:rsidRPr="00576A3D">
        <w:rPr>
          <w:rFonts w:ascii="Palatino Linotype" w:hAnsi="Palatino Linotype"/>
        </w:rPr>
        <w:t xml:space="preserve"> III de la Ley de la materia, mismo que señala lo siguiente:</w:t>
      </w:r>
    </w:p>
    <w:p w:rsidR="007C0556" w:rsidRPr="00BD1B7A" w:rsidRDefault="007C0556" w:rsidP="007C0556">
      <w:pPr>
        <w:spacing w:before="100" w:beforeAutospacing="1" w:after="100" w:afterAutospacing="1"/>
        <w:ind w:left="851" w:right="616"/>
        <w:jc w:val="both"/>
        <w:rPr>
          <w:rFonts w:ascii="Palatino Linotype" w:hAnsi="Palatino Linotype"/>
          <w:i/>
          <w:sz w:val="22"/>
        </w:rPr>
      </w:pPr>
      <w:r w:rsidRPr="00BD1B7A">
        <w:rPr>
          <w:rFonts w:ascii="Palatino Linotype" w:hAnsi="Palatino Linotype"/>
          <w:i/>
          <w:sz w:val="22"/>
        </w:rPr>
        <w:t xml:space="preserve">“Artículo 191. El recurso será desechado por improcedente cuando: </w:t>
      </w:r>
    </w:p>
    <w:p w:rsidR="007C0556" w:rsidRPr="00BD1B7A" w:rsidRDefault="007C0556" w:rsidP="007C0556">
      <w:pPr>
        <w:spacing w:before="100" w:beforeAutospacing="1" w:after="100" w:afterAutospacing="1"/>
        <w:ind w:left="851" w:right="616"/>
        <w:jc w:val="both"/>
        <w:rPr>
          <w:rFonts w:ascii="Palatino Linotype" w:hAnsi="Palatino Linotype"/>
          <w:i/>
          <w:sz w:val="22"/>
        </w:rPr>
      </w:pPr>
      <w:r w:rsidRPr="00BD1B7A">
        <w:rPr>
          <w:rFonts w:ascii="Palatino Linotype" w:hAnsi="Palatino Linotype"/>
          <w:i/>
          <w:sz w:val="22"/>
        </w:rPr>
        <w:lastRenderedPageBreak/>
        <w:t xml:space="preserve">… </w:t>
      </w:r>
    </w:p>
    <w:p w:rsidR="007C0556" w:rsidRPr="00BD1B7A" w:rsidRDefault="007C0556" w:rsidP="007C0556">
      <w:pPr>
        <w:spacing w:before="100" w:beforeAutospacing="1" w:after="100" w:afterAutospacing="1"/>
        <w:ind w:left="851" w:right="616"/>
        <w:jc w:val="both"/>
        <w:rPr>
          <w:rFonts w:ascii="Palatino Linotype" w:hAnsi="Palatino Linotype"/>
          <w:i/>
          <w:sz w:val="22"/>
        </w:rPr>
      </w:pPr>
      <w:r w:rsidRPr="00BD1B7A">
        <w:rPr>
          <w:rFonts w:ascii="Palatino Linotype" w:hAnsi="Palatino Linotype"/>
          <w:i/>
          <w:sz w:val="22"/>
        </w:rPr>
        <w:t>III. No actualice alguno de los supuestos previstos en la presente Ley;</w:t>
      </w:r>
    </w:p>
    <w:p w:rsidR="007C0556" w:rsidRPr="00BD1B7A" w:rsidRDefault="007C0556" w:rsidP="007C0556">
      <w:pPr>
        <w:spacing w:before="100" w:beforeAutospacing="1" w:after="100" w:afterAutospacing="1"/>
        <w:ind w:left="851" w:right="616"/>
        <w:jc w:val="both"/>
        <w:rPr>
          <w:rFonts w:ascii="Palatino Linotype" w:hAnsi="Palatino Linotype"/>
          <w:i/>
          <w:sz w:val="22"/>
        </w:rPr>
      </w:pPr>
      <w:r w:rsidRPr="00BD1B7A">
        <w:rPr>
          <w:rFonts w:ascii="Palatino Linotype" w:hAnsi="Palatino Linotype"/>
          <w:i/>
          <w:sz w:val="22"/>
        </w:rPr>
        <w:t>…”</w:t>
      </w:r>
    </w:p>
    <w:p w:rsidR="007C0556" w:rsidRDefault="007C0556" w:rsidP="007C055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576A3D">
        <w:rPr>
          <w:rFonts w:ascii="Palatino Linotype" w:hAnsi="Palatino Linotype"/>
        </w:rPr>
        <w:t xml:space="preserve">A efecto de ilustrar lo anterior, </w:t>
      </w:r>
      <w:r>
        <w:rPr>
          <w:rFonts w:ascii="Palatino Linotype" w:hAnsi="Palatino Linotype"/>
        </w:rPr>
        <w:t>se resalta que la solicitud de acceso a la información no contiene la petición de la particular; por lo que, las razones o motivos de inconformidad vertidas a fin de combatir la falta de respuesta son improcedentes.</w:t>
      </w:r>
    </w:p>
    <w:p w:rsidR="007C0556" w:rsidRPr="00576A3D" w:rsidRDefault="007C0556" w:rsidP="007C055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Asimismo, resulta conveniente traer a cita lo estipulado en el artículo 179 de la Ley</w:t>
      </w:r>
      <w:r w:rsidRPr="00576A3D">
        <w:rPr>
          <w:rFonts w:ascii="Palatino Linotype" w:hAnsi="Palatino Linotype"/>
        </w:rPr>
        <w:t xml:space="preserve"> de Transparencia y Acceso a la Información Pública de</w:t>
      </w:r>
      <w:r>
        <w:rPr>
          <w:rFonts w:ascii="Palatino Linotype" w:hAnsi="Palatino Linotype"/>
        </w:rPr>
        <w:t>l Estado de México y Municipios</w:t>
      </w:r>
      <w:r w:rsidRPr="00576A3D">
        <w:rPr>
          <w:rFonts w:ascii="Palatino Linotype" w:hAnsi="Palatino Linotype"/>
        </w:rPr>
        <w:t>:</w:t>
      </w:r>
    </w:p>
    <w:p w:rsidR="007C0556" w:rsidRPr="00BD1B7A" w:rsidRDefault="007C0556" w:rsidP="007C0556">
      <w:pPr>
        <w:spacing w:before="100" w:beforeAutospacing="1" w:after="100" w:afterAutospacing="1"/>
        <w:ind w:left="851" w:right="616"/>
        <w:jc w:val="both"/>
        <w:rPr>
          <w:rFonts w:ascii="Palatino Linotype" w:hAnsi="Palatino Linotype"/>
          <w:i/>
          <w:sz w:val="22"/>
        </w:rPr>
      </w:pPr>
      <w:r w:rsidRPr="00BD1B7A">
        <w:rPr>
          <w:rFonts w:ascii="Palatino Linotype" w:hAnsi="Palatino Linotype"/>
          <w:i/>
          <w:sz w:val="22"/>
        </w:rPr>
        <w:t>“Artículo 179. El recurso de revisión es un medio de protección que la Ley otorga a los particulares, para hacer valer su derecho de acceso a la información pública, y procederá en contra de las siguientes causas:</w:t>
      </w:r>
    </w:p>
    <w:p w:rsidR="007C0556" w:rsidRPr="00BD1B7A" w:rsidRDefault="007C0556" w:rsidP="007C0556">
      <w:pPr>
        <w:spacing w:before="100" w:beforeAutospacing="1" w:after="100" w:afterAutospacing="1"/>
        <w:ind w:left="851" w:right="616"/>
        <w:jc w:val="both"/>
        <w:rPr>
          <w:rFonts w:ascii="Palatino Linotype" w:hAnsi="Palatino Linotype"/>
          <w:i/>
          <w:sz w:val="22"/>
        </w:rPr>
      </w:pPr>
      <w:r w:rsidRPr="00BD1B7A">
        <w:rPr>
          <w:rFonts w:ascii="Palatino Linotype" w:hAnsi="Palatino Linotype"/>
          <w:i/>
          <w:sz w:val="22"/>
        </w:rPr>
        <w:t>I.</w:t>
      </w:r>
      <w:r w:rsidRPr="00BD1B7A">
        <w:rPr>
          <w:rFonts w:ascii="Palatino Linotype" w:hAnsi="Palatino Linotype"/>
          <w:i/>
          <w:sz w:val="22"/>
        </w:rPr>
        <w:tab/>
        <w:t>La negativa a la información solicitada;</w:t>
      </w:r>
    </w:p>
    <w:p w:rsidR="007C0556" w:rsidRPr="00BD1B7A" w:rsidRDefault="007C0556" w:rsidP="007C0556">
      <w:pPr>
        <w:spacing w:before="100" w:beforeAutospacing="1" w:after="100" w:afterAutospacing="1"/>
        <w:ind w:left="851" w:right="616"/>
        <w:jc w:val="both"/>
        <w:rPr>
          <w:rFonts w:ascii="Palatino Linotype" w:hAnsi="Palatino Linotype"/>
          <w:i/>
          <w:sz w:val="22"/>
        </w:rPr>
      </w:pPr>
      <w:r w:rsidRPr="00BD1B7A">
        <w:rPr>
          <w:rFonts w:ascii="Palatino Linotype" w:hAnsi="Palatino Linotype"/>
          <w:i/>
          <w:sz w:val="22"/>
        </w:rPr>
        <w:t>II.</w:t>
      </w:r>
      <w:r w:rsidRPr="00BD1B7A">
        <w:rPr>
          <w:rFonts w:ascii="Palatino Linotype" w:hAnsi="Palatino Linotype"/>
          <w:i/>
          <w:sz w:val="22"/>
        </w:rPr>
        <w:tab/>
        <w:t>La clasificación de la información;</w:t>
      </w:r>
    </w:p>
    <w:p w:rsidR="007C0556" w:rsidRPr="00BD1B7A" w:rsidRDefault="007C0556" w:rsidP="007C0556">
      <w:pPr>
        <w:spacing w:before="100" w:beforeAutospacing="1" w:after="100" w:afterAutospacing="1"/>
        <w:ind w:left="851" w:right="616"/>
        <w:jc w:val="both"/>
        <w:rPr>
          <w:rFonts w:ascii="Palatino Linotype" w:hAnsi="Palatino Linotype"/>
          <w:i/>
          <w:sz w:val="22"/>
        </w:rPr>
      </w:pPr>
      <w:r w:rsidRPr="00BD1B7A">
        <w:rPr>
          <w:rFonts w:ascii="Palatino Linotype" w:hAnsi="Palatino Linotype"/>
          <w:i/>
          <w:sz w:val="22"/>
        </w:rPr>
        <w:t>III.</w:t>
      </w:r>
      <w:r w:rsidRPr="00BD1B7A">
        <w:rPr>
          <w:rFonts w:ascii="Palatino Linotype" w:hAnsi="Palatino Linotype"/>
          <w:i/>
          <w:sz w:val="22"/>
        </w:rPr>
        <w:tab/>
        <w:t>La declaración de inexistencia de la información;</w:t>
      </w:r>
    </w:p>
    <w:p w:rsidR="007C0556" w:rsidRPr="00BD1B7A" w:rsidRDefault="007C0556" w:rsidP="007C0556">
      <w:pPr>
        <w:spacing w:before="100" w:beforeAutospacing="1" w:after="100" w:afterAutospacing="1"/>
        <w:ind w:left="851" w:right="616"/>
        <w:jc w:val="both"/>
        <w:rPr>
          <w:rFonts w:ascii="Palatino Linotype" w:hAnsi="Palatino Linotype"/>
          <w:i/>
          <w:sz w:val="22"/>
        </w:rPr>
      </w:pPr>
      <w:r w:rsidRPr="00BD1B7A">
        <w:rPr>
          <w:rFonts w:ascii="Palatino Linotype" w:hAnsi="Palatino Linotype"/>
          <w:i/>
          <w:sz w:val="22"/>
        </w:rPr>
        <w:t>IV.</w:t>
      </w:r>
      <w:r w:rsidRPr="00BD1B7A">
        <w:rPr>
          <w:rFonts w:ascii="Palatino Linotype" w:hAnsi="Palatino Linotype"/>
          <w:i/>
          <w:sz w:val="22"/>
        </w:rPr>
        <w:tab/>
        <w:t>La declaración de incompetencia por el sujeto obligado;</w:t>
      </w:r>
    </w:p>
    <w:p w:rsidR="007C0556" w:rsidRPr="00BD1B7A" w:rsidRDefault="007C0556" w:rsidP="007C0556">
      <w:pPr>
        <w:spacing w:before="100" w:beforeAutospacing="1" w:after="100" w:afterAutospacing="1"/>
        <w:ind w:left="851" w:right="616"/>
        <w:jc w:val="both"/>
        <w:rPr>
          <w:rFonts w:ascii="Palatino Linotype" w:hAnsi="Palatino Linotype"/>
          <w:i/>
          <w:sz w:val="22"/>
        </w:rPr>
      </w:pPr>
      <w:r w:rsidRPr="00BD1B7A">
        <w:rPr>
          <w:rFonts w:ascii="Palatino Linotype" w:hAnsi="Palatino Linotype"/>
          <w:i/>
          <w:sz w:val="22"/>
        </w:rPr>
        <w:t>V.</w:t>
      </w:r>
      <w:r w:rsidRPr="00BD1B7A">
        <w:rPr>
          <w:rFonts w:ascii="Palatino Linotype" w:hAnsi="Palatino Linotype"/>
          <w:i/>
          <w:sz w:val="22"/>
        </w:rPr>
        <w:tab/>
        <w:t>La entrega de información incompleta;</w:t>
      </w:r>
    </w:p>
    <w:p w:rsidR="007C0556" w:rsidRPr="00BD1B7A" w:rsidRDefault="007C0556" w:rsidP="007C0556">
      <w:pPr>
        <w:spacing w:before="100" w:beforeAutospacing="1" w:after="100" w:afterAutospacing="1"/>
        <w:ind w:left="851" w:right="616"/>
        <w:jc w:val="both"/>
        <w:rPr>
          <w:rFonts w:ascii="Palatino Linotype" w:hAnsi="Palatino Linotype"/>
          <w:i/>
          <w:sz w:val="22"/>
        </w:rPr>
      </w:pPr>
      <w:r w:rsidRPr="00BD1B7A">
        <w:rPr>
          <w:rFonts w:ascii="Palatino Linotype" w:hAnsi="Palatino Linotype"/>
          <w:i/>
          <w:sz w:val="22"/>
        </w:rPr>
        <w:t>VI.</w:t>
      </w:r>
      <w:r w:rsidRPr="00BD1B7A">
        <w:rPr>
          <w:rFonts w:ascii="Palatino Linotype" w:hAnsi="Palatino Linotype"/>
          <w:i/>
          <w:sz w:val="22"/>
        </w:rPr>
        <w:tab/>
        <w:t>La entrega de información que no corresponda con lo solicitado;</w:t>
      </w:r>
    </w:p>
    <w:p w:rsidR="007C0556" w:rsidRPr="00BD1B7A" w:rsidRDefault="007C0556" w:rsidP="007C0556">
      <w:pPr>
        <w:spacing w:before="100" w:beforeAutospacing="1" w:after="100" w:afterAutospacing="1"/>
        <w:ind w:left="851" w:right="616"/>
        <w:jc w:val="both"/>
        <w:rPr>
          <w:rFonts w:ascii="Palatino Linotype" w:hAnsi="Palatino Linotype"/>
          <w:i/>
          <w:sz w:val="22"/>
        </w:rPr>
      </w:pPr>
      <w:r w:rsidRPr="00BD1B7A">
        <w:rPr>
          <w:rFonts w:ascii="Palatino Linotype" w:hAnsi="Palatino Linotype"/>
          <w:i/>
          <w:sz w:val="22"/>
        </w:rPr>
        <w:t>VII.</w:t>
      </w:r>
      <w:r w:rsidRPr="00BD1B7A">
        <w:rPr>
          <w:rFonts w:ascii="Palatino Linotype" w:hAnsi="Palatino Linotype"/>
          <w:i/>
          <w:sz w:val="22"/>
        </w:rPr>
        <w:tab/>
        <w:t>La falta de respuesta a una solicitud de acceso a la información;</w:t>
      </w:r>
    </w:p>
    <w:p w:rsidR="007C0556" w:rsidRPr="00BD1B7A" w:rsidRDefault="007C0556" w:rsidP="007C0556">
      <w:pPr>
        <w:spacing w:before="100" w:beforeAutospacing="1" w:after="100" w:afterAutospacing="1"/>
        <w:ind w:left="851" w:right="616"/>
        <w:jc w:val="both"/>
        <w:rPr>
          <w:rFonts w:ascii="Palatino Linotype" w:hAnsi="Palatino Linotype"/>
          <w:i/>
          <w:sz w:val="22"/>
        </w:rPr>
      </w:pPr>
      <w:r w:rsidRPr="00BD1B7A">
        <w:rPr>
          <w:rFonts w:ascii="Palatino Linotype" w:hAnsi="Palatino Linotype"/>
          <w:i/>
          <w:sz w:val="22"/>
        </w:rPr>
        <w:t>VIII.</w:t>
      </w:r>
      <w:r w:rsidRPr="00BD1B7A">
        <w:rPr>
          <w:rFonts w:ascii="Palatino Linotype" w:hAnsi="Palatino Linotype"/>
          <w:i/>
          <w:sz w:val="22"/>
        </w:rPr>
        <w:tab/>
        <w:t>La notificación, entrega o puesta a disposición de información en una modalidad o formato distinto al solicitado;</w:t>
      </w:r>
    </w:p>
    <w:p w:rsidR="007C0556" w:rsidRPr="00BD1B7A" w:rsidRDefault="007C0556" w:rsidP="007C0556">
      <w:pPr>
        <w:spacing w:before="100" w:beforeAutospacing="1" w:after="100" w:afterAutospacing="1"/>
        <w:ind w:left="851" w:right="616"/>
        <w:jc w:val="both"/>
        <w:rPr>
          <w:rFonts w:ascii="Palatino Linotype" w:hAnsi="Palatino Linotype"/>
          <w:i/>
          <w:sz w:val="22"/>
        </w:rPr>
      </w:pPr>
      <w:r w:rsidRPr="00BD1B7A">
        <w:rPr>
          <w:rFonts w:ascii="Palatino Linotype" w:hAnsi="Palatino Linotype"/>
          <w:i/>
          <w:sz w:val="22"/>
        </w:rPr>
        <w:lastRenderedPageBreak/>
        <w:t>IX.</w:t>
      </w:r>
      <w:r w:rsidRPr="00BD1B7A">
        <w:rPr>
          <w:rFonts w:ascii="Palatino Linotype" w:hAnsi="Palatino Linotype"/>
          <w:i/>
          <w:sz w:val="22"/>
        </w:rPr>
        <w:tab/>
        <w:t>La entrega o puesta a disposición de información en un formato incomprensible y/o no accesible para el solicitante;</w:t>
      </w:r>
    </w:p>
    <w:p w:rsidR="007C0556" w:rsidRPr="00BD1B7A" w:rsidRDefault="007C0556" w:rsidP="007C0556">
      <w:pPr>
        <w:spacing w:before="100" w:beforeAutospacing="1" w:after="100" w:afterAutospacing="1"/>
        <w:ind w:left="851" w:right="616"/>
        <w:jc w:val="both"/>
        <w:rPr>
          <w:rFonts w:ascii="Palatino Linotype" w:hAnsi="Palatino Linotype"/>
          <w:i/>
          <w:sz w:val="22"/>
        </w:rPr>
      </w:pPr>
      <w:r w:rsidRPr="00BD1B7A">
        <w:rPr>
          <w:rFonts w:ascii="Palatino Linotype" w:hAnsi="Palatino Linotype"/>
          <w:i/>
          <w:sz w:val="22"/>
        </w:rPr>
        <w:t>X.</w:t>
      </w:r>
      <w:r w:rsidRPr="00BD1B7A">
        <w:rPr>
          <w:rFonts w:ascii="Palatino Linotype" w:hAnsi="Palatino Linotype"/>
          <w:i/>
          <w:sz w:val="22"/>
        </w:rPr>
        <w:tab/>
        <w:t>Los costos o tiempos de entrega de la información;</w:t>
      </w:r>
    </w:p>
    <w:p w:rsidR="007C0556" w:rsidRPr="00BD1B7A" w:rsidRDefault="007C0556" w:rsidP="007C0556">
      <w:pPr>
        <w:spacing w:before="100" w:beforeAutospacing="1" w:after="100" w:afterAutospacing="1"/>
        <w:ind w:left="851" w:right="616"/>
        <w:jc w:val="both"/>
        <w:rPr>
          <w:rFonts w:ascii="Palatino Linotype" w:hAnsi="Palatino Linotype"/>
          <w:i/>
          <w:sz w:val="22"/>
        </w:rPr>
      </w:pPr>
      <w:r w:rsidRPr="00BD1B7A">
        <w:rPr>
          <w:rFonts w:ascii="Palatino Linotype" w:hAnsi="Palatino Linotype"/>
          <w:i/>
          <w:sz w:val="22"/>
        </w:rPr>
        <w:t>XI.</w:t>
      </w:r>
      <w:r w:rsidRPr="00BD1B7A">
        <w:rPr>
          <w:rFonts w:ascii="Palatino Linotype" w:hAnsi="Palatino Linotype"/>
          <w:i/>
          <w:sz w:val="22"/>
        </w:rPr>
        <w:tab/>
        <w:t>La falta de trámite a una solicitud;</w:t>
      </w:r>
    </w:p>
    <w:p w:rsidR="007C0556" w:rsidRPr="00BD1B7A" w:rsidRDefault="007C0556" w:rsidP="007C0556">
      <w:pPr>
        <w:spacing w:before="100" w:beforeAutospacing="1" w:after="100" w:afterAutospacing="1"/>
        <w:ind w:left="851" w:right="616"/>
        <w:jc w:val="both"/>
        <w:rPr>
          <w:rFonts w:ascii="Palatino Linotype" w:hAnsi="Palatino Linotype"/>
          <w:i/>
          <w:sz w:val="22"/>
        </w:rPr>
      </w:pPr>
      <w:r w:rsidRPr="00BD1B7A">
        <w:rPr>
          <w:rFonts w:ascii="Palatino Linotype" w:hAnsi="Palatino Linotype"/>
          <w:i/>
          <w:sz w:val="22"/>
        </w:rPr>
        <w:t>XII.</w:t>
      </w:r>
      <w:r w:rsidRPr="00BD1B7A">
        <w:rPr>
          <w:rFonts w:ascii="Palatino Linotype" w:hAnsi="Palatino Linotype"/>
          <w:i/>
          <w:sz w:val="22"/>
        </w:rPr>
        <w:tab/>
        <w:t>La negativa a permitir la consulta directa de la información;</w:t>
      </w:r>
    </w:p>
    <w:p w:rsidR="007C0556" w:rsidRPr="00BD1B7A" w:rsidRDefault="007C0556" w:rsidP="007C0556">
      <w:pPr>
        <w:spacing w:before="100" w:beforeAutospacing="1" w:after="100" w:afterAutospacing="1"/>
        <w:ind w:left="851" w:right="616"/>
        <w:jc w:val="both"/>
        <w:rPr>
          <w:rFonts w:ascii="Palatino Linotype" w:hAnsi="Palatino Linotype"/>
          <w:i/>
          <w:sz w:val="22"/>
        </w:rPr>
      </w:pPr>
      <w:r w:rsidRPr="00BD1B7A">
        <w:rPr>
          <w:rFonts w:ascii="Palatino Linotype" w:hAnsi="Palatino Linotype"/>
          <w:i/>
          <w:sz w:val="22"/>
        </w:rPr>
        <w:t>XIII.</w:t>
      </w:r>
      <w:r w:rsidRPr="00BD1B7A">
        <w:rPr>
          <w:rFonts w:ascii="Palatino Linotype" w:hAnsi="Palatino Linotype"/>
          <w:i/>
          <w:sz w:val="22"/>
        </w:rPr>
        <w:tab/>
        <w:t xml:space="preserve">La falta, deficiencia o insuficiencia de la fundamentación y/o motivación en la respuesta; y </w:t>
      </w:r>
    </w:p>
    <w:p w:rsidR="007C0556" w:rsidRPr="00BD1B7A" w:rsidRDefault="007C0556" w:rsidP="007C0556">
      <w:pPr>
        <w:spacing w:before="100" w:beforeAutospacing="1" w:after="100" w:afterAutospacing="1"/>
        <w:ind w:left="851" w:right="616"/>
        <w:jc w:val="both"/>
        <w:rPr>
          <w:rFonts w:ascii="Palatino Linotype" w:hAnsi="Palatino Linotype"/>
          <w:i/>
          <w:sz w:val="22"/>
        </w:rPr>
      </w:pPr>
      <w:r w:rsidRPr="00BD1B7A">
        <w:rPr>
          <w:rFonts w:ascii="Palatino Linotype" w:hAnsi="Palatino Linotype"/>
          <w:i/>
          <w:sz w:val="22"/>
        </w:rPr>
        <w:t>XIV.</w:t>
      </w:r>
      <w:r w:rsidRPr="00BD1B7A">
        <w:rPr>
          <w:rFonts w:ascii="Palatino Linotype" w:hAnsi="Palatino Linotype"/>
          <w:i/>
          <w:sz w:val="22"/>
        </w:rPr>
        <w:tab/>
        <w:t>La orientación a un trámite específico.”</w:t>
      </w:r>
    </w:p>
    <w:p w:rsidR="007C0556" w:rsidRPr="004904A4" w:rsidRDefault="007C0556" w:rsidP="007C055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576A3D">
        <w:rPr>
          <w:rFonts w:ascii="Palatino Linotype" w:hAnsi="Palatino Linotype"/>
        </w:rPr>
        <w:t>De dicha transcripción, así como de</w:t>
      </w:r>
      <w:r>
        <w:rPr>
          <w:rFonts w:ascii="Palatino Linotype" w:hAnsi="Palatino Linotype"/>
        </w:rPr>
        <w:t>l análisis a la solicitud de acceso a la información contenida en el expediente electrónico del SAIMEX</w:t>
      </w:r>
      <w:r w:rsidRPr="00576A3D">
        <w:rPr>
          <w:rFonts w:ascii="Palatino Linotype" w:hAnsi="Palatino Linotype"/>
        </w:rPr>
        <w:t xml:space="preserve">, se advierte que </w:t>
      </w:r>
      <w:r>
        <w:rPr>
          <w:rFonts w:ascii="Palatino Linotype" w:hAnsi="Palatino Linotype"/>
        </w:rPr>
        <w:t xml:space="preserve">es clara </w:t>
      </w:r>
      <w:r w:rsidRPr="00576A3D">
        <w:rPr>
          <w:rFonts w:ascii="Palatino Linotype" w:hAnsi="Palatino Linotype"/>
        </w:rPr>
        <w:t xml:space="preserve">la causal de improcedencia </w:t>
      </w:r>
      <w:r>
        <w:rPr>
          <w:rFonts w:ascii="Palatino Linotype" w:hAnsi="Palatino Linotype"/>
        </w:rPr>
        <w:t>contenida en el artículo 191, fracción III de la Ley de Transparencia y Acceso a la Información Pública del Estado de México y Municipios; por ello, se reitera q</w:t>
      </w:r>
      <w:r w:rsidRPr="00576A3D">
        <w:rPr>
          <w:rFonts w:ascii="Palatino Linotype" w:hAnsi="Palatino Linotype"/>
        </w:rPr>
        <w:t xml:space="preserve">ue lo procedente sería que en el proyecto sometido a votación del Pleno se hubiera </w:t>
      </w:r>
      <w:r w:rsidRPr="00881092">
        <w:rPr>
          <w:rFonts w:ascii="Palatino Linotype" w:hAnsi="Palatino Linotype"/>
          <w:b/>
        </w:rPr>
        <w:t>DESECHADO</w:t>
      </w:r>
      <w:r w:rsidRPr="00576A3D">
        <w:rPr>
          <w:rFonts w:ascii="Palatino Linotype" w:hAnsi="Palatino Linotype"/>
        </w:rPr>
        <w:t xml:space="preserve"> el recurso de revisión al materializarse la improcedencia del mismo</w:t>
      </w:r>
      <w:r w:rsidR="00841CBD">
        <w:rPr>
          <w:rFonts w:ascii="Palatino Linotype" w:hAnsi="Palatino Linotype"/>
        </w:rPr>
        <w:t>, en relación con el diverso 179 de la referida Ley</w:t>
      </w:r>
      <w:r w:rsidRPr="00576A3D">
        <w:rPr>
          <w:rFonts w:ascii="Palatino Linotype" w:hAnsi="Palatino Linotype"/>
        </w:rPr>
        <w:t>.</w:t>
      </w:r>
    </w:p>
    <w:p w:rsidR="00051667" w:rsidRDefault="00051667" w:rsidP="00535456">
      <w:pPr>
        <w:jc w:val="center"/>
        <w:rPr>
          <w:rFonts w:ascii="Palatino Linotype" w:hAnsi="Palatino Linotype"/>
          <w:b/>
        </w:rPr>
      </w:pPr>
    </w:p>
    <w:p w:rsidR="00051667" w:rsidRDefault="00051667" w:rsidP="00535456">
      <w:pPr>
        <w:jc w:val="center"/>
        <w:rPr>
          <w:rFonts w:ascii="Palatino Linotype" w:hAnsi="Palatino Linotype"/>
          <w:b/>
        </w:rPr>
      </w:pPr>
    </w:p>
    <w:p w:rsidR="00793FA3" w:rsidRDefault="00793FA3" w:rsidP="00535456">
      <w:pPr>
        <w:jc w:val="center"/>
        <w:rPr>
          <w:rFonts w:ascii="Palatino Linotype" w:hAnsi="Palatino Linotype"/>
          <w:b/>
        </w:rPr>
      </w:pPr>
    </w:p>
    <w:p w:rsidR="00670931" w:rsidRPr="00535456" w:rsidRDefault="00670931" w:rsidP="00535456">
      <w:pPr>
        <w:jc w:val="center"/>
        <w:rPr>
          <w:rFonts w:ascii="Palatino Linotype" w:hAnsi="Palatino Linotype"/>
          <w:b/>
        </w:rPr>
      </w:pPr>
      <w:r w:rsidRPr="00535456">
        <w:rPr>
          <w:rFonts w:ascii="Palatino Linotype" w:hAnsi="Palatino Linotype"/>
          <w:b/>
        </w:rPr>
        <w:t>EVA ABAID YAPUR</w:t>
      </w:r>
    </w:p>
    <w:p w:rsidR="00670931" w:rsidRDefault="00670931" w:rsidP="00535456">
      <w:pPr>
        <w:jc w:val="center"/>
        <w:rPr>
          <w:rFonts w:ascii="Palatino Linotype" w:hAnsi="Palatino Linotype"/>
          <w:b/>
        </w:rPr>
      </w:pPr>
      <w:r w:rsidRPr="00535456">
        <w:rPr>
          <w:rFonts w:ascii="Palatino Linotype" w:hAnsi="Palatino Linotype"/>
          <w:b/>
        </w:rPr>
        <w:t>COMISIONADA</w:t>
      </w:r>
    </w:p>
    <w:p w:rsidR="000B1CE1" w:rsidRPr="000B1CE1" w:rsidRDefault="000B1CE1" w:rsidP="000B1CE1">
      <w:pPr>
        <w:jc w:val="center"/>
        <w:rPr>
          <w:rFonts w:ascii="Palatino Linotype" w:hAnsi="Palatino Linotype"/>
          <w:b/>
        </w:rPr>
      </w:pPr>
      <w:r w:rsidRPr="000B1CE1">
        <w:rPr>
          <w:rFonts w:ascii="Palatino Linotype" w:hAnsi="Palatino Linotype"/>
          <w:b/>
        </w:rPr>
        <w:t>(RÚBRICA)</w:t>
      </w:r>
    </w:p>
    <w:p w:rsidR="00E11822" w:rsidRPr="00793FA3" w:rsidRDefault="00E11822" w:rsidP="00535456">
      <w:pPr>
        <w:jc w:val="center"/>
        <w:rPr>
          <w:rFonts w:ascii="Palatino Linotype" w:hAnsi="Palatino Linotype"/>
          <w:b/>
          <w:sz w:val="10"/>
          <w:szCs w:val="10"/>
        </w:rPr>
      </w:pPr>
      <w:bookmarkStart w:id="0" w:name="_GoBack"/>
      <w:bookmarkEnd w:id="0"/>
    </w:p>
    <w:p w:rsidR="00D36CA8" w:rsidRPr="00535456" w:rsidRDefault="00D05D82" w:rsidP="00535456">
      <w:pPr>
        <w:jc w:val="both"/>
        <w:rPr>
          <w:rFonts w:ascii="Palatino Linotype" w:eastAsia="Calibri" w:hAnsi="Palatino Linotype" w:cs="Arial"/>
          <w:sz w:val="20"/>
        </w:rPr>
      </w:pPr>
      <w:r w:rsidRPr="00535456">
        <w:rPr>
          <w:rFonts w:ascii="Palatino Linotype" w:eastAsia="Calibri" w:hAnsi="Palatino Linotype" w:cs="Arial"/>
          <w:sz w:val="20"/>
        </w:rPr>
        <w:t>E</w:t>
      </w:r>
      <w:r w:rsidR="00A517EA" w:rsidRPr="00535456">
        <w:rPr>
          <w:rFonts w:ascii="Palatino Linotype" w:eastAsia="Calibri" w:hAnsi="Palatino Linotype" w:cs="Arial"/>
          <w:sz w:val="20"/>
        </w:rPr>
        <w:t xml:space="preserve">sta hoja corresponde al voto particular emitido </w:t>
      </w:r>
      <w:r w:rsidR="005B3099" w:rsidRPr="00535456">
        <w:rPr>
          <w:rFonts w:ascii="Palatino Linotype" w:eastAsia="Calibri" w:hAnsi="Palatino Linotype" w:cs="Arial"/>
          <w:sz w:val="20"/>
        </w:rPr>
        <w:t>en la resolución d</w:t>
      </w:r>
      <w:r w:rsidR="00A517EA" w:rsidRPr="00535456">
        <w:rPr>
          <w:rFonts w:ascii="Palatino Linotype" w:eastAsia="Calibri" w:hAnsi="Palatino Linotype" w:cs="Arial"/>
          <w:sz w:val="20"/>
        </w:rPr>
        <w:t>e</w:t>
      </w:r>
      <w:r w:rsidR="00BF70B2" w:rsidRPr="00535456">
        <w:rPr>
          <w:rFonts w:ascii="Palatino Linotype" w:eastAsia="Calibri" w:hAnsi="Palatino Linotype" w:cs="Arial"/>
          <w:sz w:val="20"/>
        </w:rPr>
        <w:t xml:space="preserve">l Recurso de Revisión </w:t>
      </w:r>
      <w:r w:rsidR="007162A6">
        <w:rPr>
          <w:rFonts w:ascii="Palatino Linotype" w:eastAsia="Calibri" w:hAnsi="Palatino Linotype" w:cs="Arial"/>
          <w:sz w:val="20"/>
        </w:rPr>
        <w:t>04</w:t>
      </w:r>
      <w:r w:rsidR="0081314C">
        <w:rPr>
          <w:rFonts w:ascii="Palatino Linotype" w:eastAsia="Calibri" w:hAnsi="Palatino Linotype" w:cs="Arial"/>
          <w:sz w:val="20"/>
        </w:rPr>
        <w:t>789</w:t>
      </w:r>
      <w:r w:rsidR="00670931" w:rsidRPr="00535456">
        <w:rPr>
          <w:rFonts w:ascii="Palatino Linotype" w:eastAsia="Calibri" w:hAnsi="Palatino Linotype" w:cs="Arial"/>
          <w:sz w:val="20"/>
        </w:rPr>
        <w:t>/INFOEM/IP/RR/2018</w:t>
      </w:r>
      <w:r w:rsidR="006C63C4" w:rsidRPr="00535456">
        <w:rPr>
          <w:rFonts w:ascii="Palatino Linotype" w:eastAsia="Calibri" w:hAnsi="Palatino Linotype" w:cs="Arial"/>
          <w:sz w:val="20"/>
        </w:rPr>
        <w:t xml:space="preserve">, aprobada el </w:t>
      </w:r>
      <w:r w:rsidR="00704C25">
        <w:rPr>
          <w:rFonts w:ascii="Palatino Linotype" w:eastAsia="Calibri" w:hAnsi="Palatino Linotype" w:cs="Arial"/>
          <w:sz w:val="20"/>
        </w:rPr>
        <w:t>veinte</w:t>
      </w:r>
      <w:r w:rsidR="004D5015">
        <w:rPr>
          <w:rFonts w:ascii="Palatino Linotype" w:eastAsia="Calibri" w:hAnsi="Palatino Linotype" w:cs="Arial"/>
          <w:sz w:val="20"/>
        </w:rPr>
        <w:t xml:space="preserve"> de febrero</w:t>
      </w:r>
      <w:r w:rsidR="00BF70B2" w:rsidRPr="00535456">
        <w:rPr>
          <w:rFonts w:ascii="Palatino Linotype" w:eastAsia="Calibri" w:hAnsi="Palatino Linotype" w:cs="Arial"/>
          <w:sz w:val="20"/>
        </w:rPr>
        <w:t xml:space="preserve"> de dos </w:t>
      </w:r>
      <w:r w:rsidR="005B3099" w:rsidRPr="00535456">
        <w:rPr>
          <w:rFonts w:ascii="Palatino Linotype" w:eastAsia="Calibri" w:hAnsi="Palatino Linotype" w:cs="Arial"/>
          <w:sz w:val="20"/>
        </w:rPr>
        <w:t>mil</w:t>
      </w:r>
      <w:r w:rsidR="00BF70B2" w:rsidRPr="00535456">
        <w:rPr>
          <w:rFonts w:ascii="Palatino Linotype" w:eastAsia="Calibri" w:hAnsi="Palatino Linotype" w:cs="Arial"/>
          <w:sz w:val="20"/>
        </w:rPr>
        <w:t xml:space="preserve"> diecinueve</w:t>
      </w:r>
      <w:r w:rsidR="00A517EA" w:rsidRPr="00535456">
        <w:rPr>
          <w:rFonts w:ascii="Palatino Linotype" w:eastAsia="Calibri" w:hAnsi="Palatino Linotype" w:cs="Arial"/>
          <w:sz w:val="20"/>
        </w:rPr>
        <w:t xml:space="preserve">. </w:t>
      </w:r>
    </w:p>
    <w:p w:rsidR="00A517EA" w:rsidRPr="00535456" w:rsidRDefault="00A517EA" w:rsidP="00535456">
      <w:pPr>
        <w:jc w:val="both"/>
        <w:rPr>
          <w:rFonts w:ascii="Palatino Linotype" w:hAnsi="Palatino Linotype"/>
          <w:sz w:val="20"/>
        </w:rPr>
      </w:pPr>
      <w:r w:rsidRPr="00535456">
        <w:rPr>
          <w:rFonts w:ascii="Palatino Linotype" w:eastAsia="Calibri" w:hAnsi="Palatino Linotype" w:cs="Arial"/>
          <w:sz w:val="20"/>
        </w:rPr>
        <w:t>YSM/</w:t>
      </w:r>
      <w:r w:rsidR="00820DBE" w:rsidRPr="00535456">
        <w:rPr>
          <w:rFonts w:ascii="Palatino Linotype" w:eastAsia="Calibri" w:hAnsi="Palatino Linotype" w:cs="Arial"/>
          <w:noProof/>
          <w:sz w:val="20"/>
          <w:lang w:eastAsia="es-MX"/>
        </w:rPr>
        <w:t>CBO</w:t>
      </w:r>
    </w:p>
    <w:sectPr w:rsidR="00A517EA" w:rsidRPr="00535456" w:rsidSect="006D731E">
      <w:headerReference w:type="default" r:id="rId8"/>
      <w:footerReference w:type="default" r:id="rId9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990" w:rsidRDefault="00383990" w:rsidP="00DB3A83">
      <w:r>
        <w:separator/>
      </w:r>
    </w:p>
  </w:endnote>
  <w:endnote w:type="continuationSeparator" w:id="0">
    <w:p w:rsidR="00383990" w:rsidRDefault="00383990" w:rsidP="00D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BA5" w:rsidRDefault="00E90BA5" w:rsidP="00E90BA5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793FA3" w:rsidRDefault="00793FA3" w:rsidP="00E90BA5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E90BA5" w:rsidRDefault="00E90BA5" w:rsidP="00E90BA5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E90BA5" w:rsidRDefault="00E90BA5" w:rsidP="00E90BA5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E90BA5" w:rsidRDefault="00E90BA5" w:rsidP="00E90BA5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E90BA5" w:rsidRPr="00F12350" w:rsidRDefault="00B756DB" w:rsidP="00E90BA5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0B1CE1">
      <w:rPr>
        <w:rFonts w:ascii="Palatino Linotype" w:hAnsi="Palatino Linotype" w:cs="Arial"/>
        <w:b/>
        <w:bCs/>
        <w:noProof/>
        <w:sz w:val="20"/>
        <w:szCs w:val="20"/>
      </w:rPr>
      <w:t>3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0B1CE1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E90BA5" w:rsidRDefault="00E90BA5" w:rsidP="00E90BA5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990" w:rsidRDefault="00383990" w:rsidP="00DB3A83">
      <w:r>
        <w:separator/>
      </w:r>
    </w:p>
  </w:footnote>
  <w:footnote w:type="continuationSeparator" w:id="0">
    <w:p w:rsidR="00383990" w:rsidRDefault="00383990" w:rsidP="00DB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C66" w:rsidRDefault="008B6C66" w:rsidP="008B6C66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125F1C63" wp14:editId="65D0CDA4">
          <wp:simplePos x="0" y="0"/>
          <wp:positionH relativeFrom="column">
            <wp:posOffset>-711835</wp:posOffset>
          </wp:positionH>
          <wp:positionV relativeFrom="paragraph">
            <wp:posOffset>-421640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498417712"/>
        <w:docPartObj>
          <w:docPartGallery w:val="Watermarks"/>
          <w:docPartUnique/>
        </w:docPartObj>
      </w:sdtPr>
      <w:sdtEndPr/>
      <w:sdtContent/>
    </w:sdt>
  </w:p>
  <w:p w:rsidR="008B6C66" w:rsidRDefault="00793FA3" w:rsidP="008B6C66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8B6C66" w:rsidRDefault="00793FA3" w:rsidP="008B6C66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 DE REVISIÓN</w:t>
    </w:r>
  </w:p>
  <w:p w:rsidR="008B6C66" w:rsidRDefault="00793FA3" w:rsidP="008B6C66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>
      <w:rPr>
        <w:rFonts w:ascii="Palatino Linotype" w:hAnsi="Palatino Linotype" w:cs="Arial"/>
        <w:sz w:val="20"/>
        <w:szCs w:val="20"/>
      </w:rPr>
      <w:t>04789</w:t>
    </w:r>
    <w:r w:rsidRPr="00BF70B2">
      <w:rPr>
        <w:rFonts w:ascii="Palatino Linotype" w:hAnsi="Palatino Linotype" w:cs="Arial"/>
        <w:sz w:val="20"/>
        <w:szCs w:val="20"/>
      </w:rPr>
      <w:t>/INFOEM/</w:t>
    </w:r>
    <w:r>
      <w:rPr>
        <w:rFonts w:ascii="Palatino Linotype" w:hAnsi="Palatino Linotype" w:cs="Arial"/>
        <w:sz w:val="20"/>
        <w:szCs w:val="20"/>
      </w:rPr>
      <w:t>IP</w:t>
    </w:r>
    <w:r w:rsidRPr="00BF70B2">
      <w:rPr>
        <w:rFonts w:ascii="Palatino Linotype" w:hAnsi="Palatino Linotype" w:cs="Arial"/>
        <w:sz w:val="20"/>
        <w:szCs w:val="20"/>
      </w:rPr>
      <w:t>/RR/2018</w:t>
    </w:r>
  </w:p>
  <w:p w:rsidR="008B6C66" w:rsidRDefault="008B6C66" w:rsidP="008B6C66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793FA3" w:rsidRDefault="00793FA3" w:rsidP="008B6C66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E90BA5" w:rsidRPr="008B6C66" w:rsidRDefault="000B1CE1" w:rsidP="00793FA3">
    <w:pPr>
      <w:pStyle w:val="Encabezado"/>
      <w:tabs>
        <w:tab w:val="clear" w:pos="4252"/>
        <w:tab w:val="clear" w:pos="8504"/>
        <w:tab w:val="left" w:pos="2326"/>
      </w:tabs>
      <w:jc w:val="right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838720" o:spid="_x0000_s2050" type="#_x0000_t136" style="position:absolute;left:0;text-align:left;margin-left:0;margin-top:0;width:605.55pt;height:91.5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44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00720"/>
    <w:multiLevelType w:val="hybridMultilevel"/>
    <w:tmpl w:val="0A662E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00C14"/>
    <w:multiLevelType w:val="hybridMultilevel"/>
    <w:tmpl w:val="D7BCF2AA"/>
    <w:lvl w:ilvl="0" w:tplc="1D2C7B1A">
      <w:start w:val="1"/>
      <w:numFmt w:val="lowerRoman"/>
      <w:lvlText w:val="%1)"/>
      <w:lvlJc w:val="left"/>
      <w:pPr>
        <w:ind w:left="1080" w:hanging="72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B76DA"/>
    <w:multiLevelType w:val="hybridMultilevel"/>
    <w:tmpl w:val="B5FE87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33F98"/>
    <w:multiLevelType w:val="hybridMultilevel"/>
    <w:tmpl w:val="873445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F671D"/>
    <w:multiLevelType w:val="hybridMultilevel"/>
    <w:tmpl w:val="461C1332"/>
    <w:lvl w:ilvl="0" w:tplc="080A000F">
      <w:start w:val="1"/>
      <w:numFmt w:val="decimal"/>
      <w:lvlText w:val="%1."/>
      <w:lvlJc w:val="left"/>
      <w:pPr>
        <w:ind w:left="1850" w:hanging="360"/>
      </w:pPr>
    </w:lvl>
    <w:lvl w:ilvl="1" w:tplc="080A0019" w:tentative="1">
      <w:start w:val="1"/>
      <w:numFmt w:val="lowerLetter"/>
      <w:lvlText w:val="%2."/>
      <w:lvlJc w:val="left"/>
      <w:pPr>
        <w:ind w:left="2570" w:hanging="360"/>
      </w:pPr>
    </w:lvl>
    <w:lvl w:ilvl="2" w:tplc="080A001B" w:tentative="1">
      <w:start w:val="1"/>
      <w:numFmt w:val="lowerRoman"/>
      <w:lvlText w:val="%3."/>
      <w:lvlJc w:val="right"/>
      <w:pPr>
        <w:ind w:left="3290" w:hanging="180"/>
      </w:pPr>
    </w:lvl>
    <w:lvl w:ilvl="3" w:tplc="080A000F" w:tentative="1">
      <w:start w:val="1"/>
      <w:numFmt w:val="decimal"/>
      <w:lvlText w:val="%4."/>
      <w:lvlJc w:val="left"/>
      <w:pPr>
        <w:ind w:left="4010" w:hanging="360"/>
      </w:pPr>
    </w:lvl>
    <w:lvl w:ilvl="4" w:tplc="080A0019" w:tentative="1">
      <w:start w:val="1"/>
      <w:numFmt w:val="lowerLetter"/>
      <w:lvlText w:val="%5."/>
      <w:lvlJc w:val="left"/>
      <w:pPr>
        <w:ind w:left="4730" w:hanging="360"/>
      </w:pPr>
    </w:lvl>
    <w:lvl w:ilvl="5" w:tplc="080A001B" w:tentative="1">
      <w:start w:val="1"/>
      <w:numFmt w:val="lowerRoman"/>
      <w:lvlText w:val="%6."/>
      <w:lvlJc w:val="right"/>
      <w:pPr>
        <w:ind w:left="5450" w:hanging="180"/>
      </w:pPr>
    </w:lvl>
    <w:lvl w:ilvl="6" w:tplc="080A000F" w:tentative="1">
      <w:start w:val="1"/>
      <w:numFmt w:val="decimal"/>
      <w:lvlText w:val="%7."/>
      <w:lvlJc w:val="left"/>
      <w:pPr>
        <w:ind w:left="6170" w:hanging="360"/>
      </w:pPr>
    </w:lvl>
    <w:lvl w:ilvl="7" w:tplc="080A0019" w:tentative="1">
      <w:start w:val="1"/>
      <w:numFmt w:val="lowerLetter"/>
      <w:lvlText w:val="%8."/>
      <w:lvlJc w:val="left"/>
      <w:pPr>
        <w:ind w:left="6890" w:hanging="360"/>
      </w:pPr>
    </w:lvl>
    <w:lvl w:ilvl="8" w:tplc="080A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5">
    <w:nsid w:val="42A85969"/>
    <w:multiLevelType w:val="hybridMultilevel"/>
    <w:tmpl w:val="1986A820"/>
    <w:lvl w:ilvl="0" w:tplc="DF289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2522DD"/>
    <w:multiLevelType w:val="hybridMultilevel"/>
    <w:tmpl w:val="76225F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C66A1"/>
    <w:multiLevelType w:val="hybridMultilevel"/>
    <w:tmpl w:val="FD6251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A6168"/>
    <w:multiLevelType w:val="hybridMultilevel"/>
    <w:tmpl w:val="89B674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3B58F5"/>
    <w:multiLevelType w:val="hybridMultilevel"/>
    <w:tmpl w:val="F4506792"/>
    <w:lvl w:ilvl="0" w:tplc="DB226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324D8"/>
    <w:multiLevelType w:val="hybridMultilevel"/>
    <w:tmpl w:val="461C13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314CC"/>
    <w:multiLevelType w:val="hybridMultilevel"/>
    <w:tmpl w:val="461C1332"/>
    <w:lvl w:ilvl="0" w:tplc="080A000F">
      <w:start w:val="1"/>
      <w:numFmt w:val="decimal"/>
      <w:lvlText w:val="%1."/>
      <w:lvlJc w:val="left"/>
      <w:pPr>
        <w:ind w:left="1850" w:hanging="360"/>
      </w:pPr>
    </w:lvl>
    <w:lvl w:ilvl="1" w:tplc="080A0019" w:tentative="1">
      <w:start w:val="1"/>
      <w:numFmt w:val="lowerLetter"/>
      <w:lvlText w:val="%2."/>
      <w:lvlJc w:val="left"/>
      <w:pPr>
        <w:ind w:left="2570" w:hanging="360"/>
      </w:pPr>
    </w:lvl>
    <w:lvl w:ilvl="2" w:tplc="080A001B" w:tentative="1">
      <w:start w:val="1"/>
      <w:numFmt w:val="lowerRoman"/>
      <w:lvlText w:val="%3."/>
      <w:lvlJc w:val="right"/>
      <w:pPr>
        <w:ind w:left="3290" w:hanging="180"/>
      </w:pPr>
    </w:lvl>
    <w:lvl w:ilvl="3" w:tplc="080A000F" w:tentative="1">
      <w:start w:val="1"/>
      <w:numFmt w:val="decimal"/>
      <w:lvlText w:val="%4."/>
      <w:lvlJc w:val="left"/>
      <w:pPr>
        <w:ind w:left="4010" w:hanging="360"/>
      </w:pPr>
    </w:lvl>
    <w:lvl w:ilvl="4" w:tplc="080A0019" w:tentative="1">
      <w:start w:val="1"/>
      <w:numFmt w:val="lowerLetter"/>
      <w:lvlText w:val="%5."/>
      <w:lvlJc w:val="left"/>
      <w:pPr>
        <w:ind w:left="4730" w:hanging="360"/>
      </w:pPr>
    </w:lvl>
    <w:lvl w:ilvl="5" w:tplc="080A001B" w:tentative="1">
      <w:start w:val="1"/>
      <w:numFmt w:val="lowerRoman"/>
      <w:lvlText w:val="%6."/>
      <w:lvlJc w:val="right"/>
      <w:pPr>
        <w:ind w:left="5450" w:hanging="180"/>
      </w:pPr>
    </w:lvl>
    <w:lvl w:ilvl="6" w:tplc="080A000F" w:tentative="1">
      <w:start w:val="1"/>
      <w:numFmt w:val="decimal"/>
      <w:lvlText w:val="%7."/>
      <w:lvlJc w:val="left"/>
      <w:pPr>
        <w:ind w:left="6170" w:hanging="360"/>
      </w:pPr>
    </w:lvl>
    <w:lvl w:ilvl="7" w:tplc="080A0019" w:tentative="1">
      <w:start w:val="1"/>
      <w:numFmt w:val="lowerLetter"/>
      <w:lvlText w:val="%8."/>
      <w:lvlJc w:val="left"/>
      <w:pPr>
        <w:ind w:left="6890" w:hanging="360"/>
      </w:pPr>
    </w:lvl>
    <w:lvl w:ilvl="8" w:tplc="080A001B" w:tentative="1">
      <w:start w:val="1"/>
      <w:numFmt w:val="lowerRoman"/>
      <w:lvlText w:val="%9."/>
      <w:lvlJc w:val="right"/>
      <w:pPr>
        <w:ind w:left="761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4"/>
  </w:num>
  <w:num w:numId="9">
    <w:abstractNumId w:val="3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A"/>
    <w:rsid w:val="00010D6F"/>
    <w:rsid w:val="000249C3"/>
    <w:rsid w:val="000266D8"/>
    <w:rsid w:val="00035EF1"/>
    <w:rsid w:val="00043682"/>
    <w:rsid w:val="00051667"/>
    <w:rsid w:val="00090B6C"/>
    <w:rsid w:val="000936CE"/>
    <w:rsid w:val="000B1CE1"/>
    <w:rsid w:val="000B471A"/>
    <w:rsid w:val="000B74DA"/>
    <w:rsid w:val="000C3264"/>
    <w:rsid w:val="000C5CF3"/>
    <w:rsid w:val="000D759B"/>
    <w:rsid w:val="000D7C3A"/>
    <w:rsid w:val="000E2C82"/>
    <w:rsid w:val="000F0C55"/>
    <w:rsid w:val="000F4E57"/>
    <w:rsid w:val="00117480"/>
    <w:rsid w:val="00131CAC"/>
    <w:rsid w:val="0013225E"/>
    <w:rsid w:val="00177DF1"/>
    <w:rsid w:val="00191CF3"/>
    <w:rsid w:val="001976FE"/>
    <w:rsid w:val="001B6DD5"/>
    <w:rsid w:val="001C04AC"/>
    <w:rsid w:val="001C7E83"/>
    <w:rsid w:val="001E5D0F"/>
    <w:rsid w:val="001F45A6"/>
    <w:rsid w:val="00213C1A"/>
    <w:rsid w:val="00216380"/>
    <w:rsid w:val="00224A94"/>
    <w:rsid w:val="00224BDD"/>
    <w:rsid w:val="00233EC9"/>
    <w:rsid w:val="00247E02"/>
    <w:rsid w:val="002506AD"/>
    <w:rsid w:val="00254372"/>
    <w:rsid w:val="00260EA1"/>
    <w:rsid w:val="00266D54"/>
    <w:rsid w:val="002670A2"/>
    <w:rsid w:val="00296C85"/>
    <w:rsid w:val="002C6DCC"/>
    <w:rsid w:val="002D0A5F"/>
    <w:rsid w:val="002E01EA"/>
    <w:rsid w:val="002F7B17"/>
    <w:rsid w:val="00303EAE"/>
    <w:rsid w:val="00324EBE"/>
    <w:rsid w:val="00331542"/>
    <w:rsid w:val="00340950"/>
    <w:rsid w:val="00343E64"/>
    <w:rsid w:val="0037730C"/>
    <w:rsid w:val="00383990"/>
    <w:rsid w:val="00387039"/>
    <w:rsid w:val="0039638A"/>
    <w:rsid w:val="003A6BF6"/>
    <w:rsid w:val="003B0314"/>
    <w:rsid w:val="003C2F6A"/>
    <w:rsid w:val="003C5476"/>
    <w:rsid w:val="003F730A"/>
    <w:rsid w:val="00403656"/>
    <w:rsid w:val="004275EC"/>
    <w:rsid w:val="00437359"/>
    <w:rsid w:val="00460F1A"/>
    <w:rsid w:val="00464124"/>
    <w:rsid w:val="00474B93"/>
    <w:rsid w:val="00487B66"/>
    <w:rsid w:val="004B5C25"/>
    <w:rsid w:val="004B6DDA"/>
    <w:rsid w:val="004D5015"/>
    <w:rsid w:val="005124B3"/>
    <w:rsid w:val="0053148C"/>
    <w:rsid w:val="00535456"/>
    <w:rsid w:val="00536147"/>
    <w:rsid w:val="00553BC6"/>
    <w:rsid w:val="0057297A"/>
    <w:rsid w:val="00584608"/>
    <w:rsid w:val="005A4D7F"/>
    <w:rsid w:val="005B3099"/>
    <w:rsid w:val="005E5BA4"/>
    <w:rsid w:val="00623D4F"/>
    <w:rsid w:val="00654FE9"/>
    <w:rsid w:val="00666737"/>
    <w:rsid w:val="00670931"/>
    <w:rsid w:val="006801D4"/>
    <w:rsid w:val="006A33F9"/>
    <w:rsid w:val="006B0D54"/>
    <w:rsid w:val="006B2453"/>
    <w:rsid w:val="006B30CD"/>
    <w:rsid w:val="006C63C4"/>
    <w:rsid w:val="006C7D0A"/>
    <w:rsid w:val="006D731E"/>
    <w:rsid w:val="006E747E"/>
    <w:rsid w:val="00704C25"/>
    <w:rsid w:val="007120B0"/>
    <w:rsid w:val="007162A6"/>
    <w:rsid w:val="00731320"/>
    <w:rsid w:val="00740E0B"/>
    <w:rsid w:val="007745F0"/>
    <w:rsid w:val="00782A45"/>
    <w:rsid w:val="0078728C"/>
    <w:rsid w:val="00793F60"/>
    <w:rsid w:val="00793FA3"/>
    <w:rsid w:val="007B2AC3"/>
    <w:rsid w:val="007C0556"/>
    <w:rsid w:val="007C63BC"/>
    <w:rsid w:val="007C7A0C"/>
    <w:rsid w:val="007D2E51"/>
    <w:rsid w:val="00811B0B"/>
    <w:rsid w:val="008122B6"/>
    <w:rsid w:val="0081314C"/>
    <w:rsid w:val="00813CD1"/>
    <w:rsid w:val="00820DBE"/>
    <w:rsid w:val="00823404"/>
    <w:rsid w:val="00841CBD"/>
    <w:rsid w:val="00854CEE"/>
    <w:rsid w:val="00862F43"/>
    <w:rsid w:val="00864D3F"/>
    <w:rsid w:val="00871B03"/>
    <w:rsid w:val="00881092"/>
    <w:rsid w:val="00887C59"/>
    <w:rsid w:val="008925FC"/>
    <w:rsid w:val="008965AF"/>
    <w:rsid w:val="008A35FA"/>
    <w:rsid w:val="008B0732"/>
    <w:rsid w:val="008B6C66"/>
    <w:rsid w:val="008C527E"/>
    <w:rsid w:val="008D4407"/>
    <w:rsid w:val="00913E69"/>
    <w:rsid w:val="0094319B"/>
    <w:rsid w:val="00960ACD"/>
    <w:rsid w:val="00970770"/>
    <w:rsid w:val="009726DC"/>
    <w:rsid w:val="00990B93"/>
    <w:rsid w:val="009C2142"/>
    <w:rsid w:val="009F0C59"/>
    <w:rsid w:val="009F3E24"/>
    <w:rsid w:val="00A06423"/>
    <w:rsid w:val="00A12991"/>
    <w:rsid w:val="00A15DD9"/>
    <w:rsid w:val="00A2795F"/>
    <w:rsid w:val="00A517EA"/>
    <w:rsid w:val="00A82F41"/>
    <w:rsid w:val="00A863E9"/>
    <w:rsid w:val="00A95F70"/>
    <w:rsid w:val="00A96975"/>
    <w:rsid w:val="00AA09B9"/>
    <w:rsid w:val="00AA7C2A"/>
    <w:rsid w:val="00AC2253"/>
    <w:rsid w:val="00AF01BA"/>
    <w:rsid w:val="00B12945"/>
    <w:rsid w:val="00B30650"/>
    <w:rsid w:val="00B40C46"/>
    <w:rsid w:val="00B6126C"/>
    <w:rsid w:val="00B756DB"/>
    <w:rsid w:val="00B860BF"/>
    <w:rsid w:val="00B872F3"/>
    <w:rsid w:val="00B90FAF"/>
    <w:rsid w:val="00BB74CD"/>
    <w:rsid w:val="00BE0300"/>
    <w:rsid w:val="00BF70B2"/>
    <w:rsid w:val="00C06571"/>
    <w:rsid w:val="00C36AC5"/>
    <w:rsid w:val="00C5282C"/>
    <w:rsid w:val="00C67C31"/>
    <w:rsid w:val="00C90A7B"/>
    <w:rsid w:val="00C92A63"/>
    <w:rsid w:val="00CE0D21"/>
    <w:rsid w:val="00CF70C6"/>
    <w:rsid w:val="00D052DA"/>
    <w:rsid w:val="00D05D82"/>
    <w:rsid w:val="00D0607D"/>
    <w:rsid w:val="00D064C2"/>
    <w:rsid w:val="00D11661"/>
    <w:rsid w:val="00D166B0"/>
    <w:rsid w:val="00D25E71"/>
    <w:rsid w:val="00D36CA8"/>
    <w:rsid w:val="00D55E6A"/>
    <w:rsid w:val="00D724F4"/>
    <w:rsid w:val="00D872C4"/>
    <w:rsid w:val="00DA1E7A"/>
    <w:rsid w:val="00DA48BD"/>
    <w:rsid w:val="00DB24D1"/>
    <w:rsid w:val="00DB32E2"/>
    <w:rsid w:val="00DB3A83"/>
    <w:rsid w:val="00DB7856"/>
    <w:rsid w:val="00DD5275"/>
    <w:rsid w:val="00DD5A32"/>
    <w:rsid w:val="00DF2B74"/>
    <w:rsid w:val="00E00C3B"/>
    <w:rsid w:val="00E0177B"/>
    <w:rsid w:val="00E11822"/>
    <w:rsid w:val="00E255FE"/>
    <w:rsid w:val="00E355EF"/>
    <w:rsid w:val="00E46292"/>
    <w:rsid w:val="00E90BA5"/>
    <w:rsid w:val="00EB1D9E"/>
    <w:rsid w:val="00EE5465"/>
    <w:rsid w:val="00EF530D"/>
    <w:rsid w:val="00F054F8"/>
    <w:rsid w:val="00F10238"/>
    <w:rsid w:val="00F2362C"/>
    <w:rsid w:val="00F33B5B"/>
    <w:rsid w:val="00F37E80"/>
    <w:rsid w:val="00F441FF"/>
    <w:rsid w:val="00F51491"/>
    <w:rsid w:val="00F579EE"/>
    <w:rsid w:val="00F64CC1"/>
    <w:rsid w:val="00F733A3"/>
    <w:rsid w:val="00F91A7F"/>
    <w:rsid w:val="00FA0BF5"/>
    <w:rsid w:val="00FA5F51"/>
    <w:rsid w:val="00FB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9B101AA6-9D93-4646-A9FE-D38F9C7E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7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72"/>
    <w:qFormat/>
    <w:rsid w:val="00B860B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224A9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C5CF3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A48BD"/>
    <w:pPr>
      <w:spacing w:before="100" w:beforeAutospacing="1" w:after="100" w:afterAutospacing="1"/>
    </w:pPr>
    <w:rPr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43E6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43E6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49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49C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249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89635-9CD5-49EB-8223-95C8A099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778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USUARIO</cp:lastModifiedBy>
  <cp:revision>8</cp:revision>
  <cp:lastPrinted>2019-02-05T18:30:00Z</cp:lastPrinted>
  <dcterms:created xsi:type="dcterms:W3CDTF">2019-02-22T18:08:00Z</dcterms:created>
  <dcterms:modified xsi:type="dcterms:W3CDTF">2019-03-15T00:47:00Z</dcterms:modified>
</cp:coreProperties>
</file>